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0"/>
        <w:jc w:val="center"/>
        <w:textAlignment w:val="auto"/>
        <w:rPr>
          <w:rFonts w:hint="default" w:ascii="Times New Roman" w:hAnsi="Times New Roman" w:cs="Times New Roman"/>
          <w:i w:val="0"/>
          <w:iCs w:val="0"/>
          <w:caps w:val="0"/>
          <w:color w:val="000000"/>
          <w:spacing w:val="0"/>
          <w:sz w:val="44"/>
          <w:szCs w:val="44"/>
        </w:rPr>
      </w:pPr>
      <w:bookmarkStart w:id="0" w:name="_GoBack"/>
      <w:bookmarkEnd w:id="0"/>
      <w:r>
        <w:rPr>
          <w:rFonts w:hint="default" w:ascii="Times New Roman" w:hAnsi="Times New Roman" w:eastAsia="方正小标宋简体" w:cs="Times New Roman"/>
          <w:i w:val="0"/>
          <w:iCs w:val="0"/>
          <w:caps w:val="0"/>
          <w:color w:val="000000"/>
          <w:spacing w:val="0"/>
          <w:sz w:val="44"/>
          <w:szCs w:val="44"/>
        </w:rPr>
        <w:t>第九届高等学校科学研究优秀成果奖</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0"/>
        <w:jc w:val="center"/>
        <w:textAlignment w:val="auto"/>
        <w:rPr>
          <w:rFonts w:hint="default" w:ascii="Times New Roman" w:hAnsi="Times New Roman"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（人文社会科学）申报答疑</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0"/>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 </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1.开展高等学校科学研究优秀成果奖（人文社会科学）评选活动的目的？</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2.本届评奖的奖项是如何设置的？</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——本届评奖的奖项分为著作论文奖、咨询服务报告奖、普及读物奖和青年成果奖。</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——普及读物奖和青年成果奖不分等级，其他奖项分设特等奖和一、二、三等奖。</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3.奖励名额有多少？</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奖励名额总计1500项左右。各学科和各类奖项的奖励名额，结合国家战略和学科发展需要，依据申报数占申报总数的比例进行分配。按照确保质量的要求，根据申报评审情况，允许各学科各个等级的奖项有空缺。</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04"/>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4.申报学校范围是什么？</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——全国普通高等学校都可以申报，具体以教育部门户网站（http://www.moe.gov.cn/）最新发布的名单为准。</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5.申报单位是如何规定的？</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14 所高校。</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6.参评成果时间范围是什么？</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7.受理成果范围是什么？</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19．新闻学与传播学；20．图书馆、情报与文献学；21．教育学；22．体育学；23．统计学；24．心理学；25．管理学；26．港澳台问题研究；27．国际问题研究；28．区域国别学；29．交叉学科。</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——“体育学”不包括 “运动生物力学”“运动生理学”“运动心理学”“体育保健学”“运动生物化学”“运动训练学”“武术理论与方法”二级学科；“心理学”不包括 “医学心理学”二级学科。</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8.是否实行限额申报，名额是如何确定的？</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——实行限额申报。各申报单位的申报名额，综合申报时限内该单位的科研成果总数、人均成果数、上一届成果奖申报数和获奖数、教育部哲学社会科学各类研究项目完成情况确定，适当向西部地区倾斜。</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——以本单位账号登录申报系统查看申报名额。</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9.申报者可以填写几人？</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——申报者只能填写一人或一个团队、课题组、机构。</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——成果署名为多人的，原则上由第一署名人申报，具体见本答疑第13条；成果署名为团队、课题组或机构的，只能以团队、课题组、机构名义申报，具体见本答疑第16条。</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10.申报者人事关系是否必须在高校？</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——申报期间人事关系在高等学校的教师和研究人员（包括离退休人员），不受职称、年龄、学历、岗位和国籍限制，均可从所在高校申报。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——人事关系在某所高校，但同时又在其他高校兼职的，只能从人事关系所在高校申报。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——申报期间人事关系不在高校，但成果发表期间在高校任职或兼职的，可从原任职或兼职高校申报。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11.人事关系不在高校的兼职人员申报需满足哪些条件？</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——为鼓励科研合作与协同创新，人事关系不在高校，但在高校开展实质性研究工作的兼职人员，可从兼职高校申报，但需符合以下条件：</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45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（1）必须是成果的第一署名人或论文的通讯作者。</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45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（2）兼职人员与兼职高校有实质性聘任关系，而不仅是挂名或参与临时性活动（需由兼职高校人事部门开具相关证明，写明兼职工作时间、所属单位等）。</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45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（4）外籍兼职人员不能申报。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12.博士后研究人员是否可以申报？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——可以申报。申报期间人事关系在高校的，通过人事关系所在高校进行申报；人事关系不在高校的，申报需符合上一条中兼职人员申报的条件。</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04"/>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13.成果署名为多人的成果如何申报？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——成果署名为多人的成果，限一人申报，原则上应由第一署名人申报。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——经其他作者同意，可由第一署名人之外作出主要贡献的作者申报。但需符合以下条件：</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480"/>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（1）第一署名人未作为申报者申报其他成果。</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（2）需提供第一署名人签字授权其申报的“授权证明”，并在“授权证明”中说明申报者在成果完成过程中所做的主要贡献。</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——成果署名为多人的成果，由非第一署名人申报且获奖的，在奖励证书中的排名仍以成果的实际署名顺序为准，申报者位置不能提前。</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14.已故作者成果如何申报？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15.署笔名的成果如何申报？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——署笔名的成果，需由学校人事部门出具材料，证明成果作者确为申报者本人。</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04"/>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16.以团队、课题组、机构名义署名的成果，如何填报？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——以团队、课题组、机构名义署名的成果，必须以团队、课题组、机构名义申报。团队或课题组的负责人及主要人员应为高校人员，机构应为高校内设机构。</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——多个团队、课题组、机构联合署名的成果，原则上以负责人为高校人员的第一顺位团队和课题组名义，或机构为高校内设机构的第一顺位机构名义申报。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17.每位申报者可以申报几项成果？</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——每位申报者只能申报一项成果；参与其他成果申报的，项数不限。</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——第一作者为同一署名人的多项成果，不论由第几作者申报，只能选择其中一项成果申报。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18.同一成果是否可以同时申报多类奖项？</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——不可以，一个成果只能申报一类奖项。</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19.已获其他省部级奖项的成果，是否可以申报？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——可以申报。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20.已经通过答辩但尚未出版或发表的学位论文或博士后出站报告是否可以申报？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——不可以申报。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21.涉密成果是否可以申报？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——不可以申报。各申报单位应将申报材料是否涉密作为重点审核内容之一。</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22.对著作类申报成果有哪些要求？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——著作是指有国标书号，由正式出版部门出版并公开或内部发行的出版物，不包括只有内部准印证的出版物。著作形式含专著、编著、译著、工具书、古籍整理，但不含教材、教辅和文学艺术创作类作品。</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——多卷本研究著作是同一著作分若干卷(册)出版的图书，应在全部出版完成后做整体申报，以最后一卷出版的时间确定是否符合申报时限要求。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——丛书是指由许多书汇集编成的一套书，不能作为一项研究成果整体申报，只能以其中独立完整的著作单独申报。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——修订版著作可以申报，但修订前已获过本奖的成果本届不能再申报。修订版著作申报时须附有关说明，承诺修订前版本未获过本奖，并说明该版修订篇幅、章节和主要内容等。</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——个人学术文集（含论文集），在本届评奖申报时限内公开出版且首次发表内容不低于50%的，可作为著作类成果申报。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——译著类成果申报学科类别根据成果内容实际所属学科填报，并在《申报评审表》中注明原著的语言种类。报送成果材料时，需附原著或复印本2份。</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——以少数民族语言公开出版的著作，申报时应附有主要章节的国家通用语言文字翻译；以外文公开出版的著作，申报时应附有主要章节的中文翻译。</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23.对论文类申报成果有哪些要求？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——论文是指在国内外期刊或论文集上首次公开发表的研究成果。</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——多人撰写的论文集不能作为著作类成果申报，只能由论文作者以单篇进行申报。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——在网上发表的论文，不能申报；但被纸质媒体（如新华文摘等）转载的，可以申报；发表期刊和时间以首次被转载期刊名称和时间为准。</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——以少数民族语言公开发表的论文，申报时应附有主要内容的国家通用语言文字摘要；以外文公开发表的论文，申报时应附有主要内容的中文摘要。</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24.对咨询服务报告类申报成果有哪些要求？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——咨询服务报告类成果不得涉密，原则上应提交实际应用部门（党政机关、事业单位、大中型以上企业等）采纳或应用证明，以及关于成果效果和社会影响方面的佐证材料。</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——采纳时间以证明内容中明确说明的采纳时间为准；证明内容中未明确说明采纳时间的，以出具证明材料的落款时间为准。采纳时间应在2018年1月1日至2021年12月31日期间。</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04"/>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25.连续出版的年度发展报告类成果如何申报？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04"/>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26.申报普及读物奖有哪些要求？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04"/>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04"/>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——文学艺术创作类作品，如传记、小说、游记、散文、访谈、诗集等，不在该奖项受理成果范围内。</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27.申报青年成果奖有哪些要求？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——申报人资格：应为申报成果的第一署名人，成果出版、发表或被采纳时年龄应在40周岁及以内（以身份证件为准，具体到日）。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——成果形式：包含著作、论文、咨询服务报告、普及读物，具体要求与前述对各类型成果的要求一致。</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28.网络申报有哪些注意事项？</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 ——“教育部人文社会科学研究管理平台</w:t>
      </w:r>
      <w:r>
        <w:rPr>
          <w:rFonts w:hint="default" w:ascii="Times New Roman" w:hAnsi="Times New Roman" w:eastAsia="微软雅黑"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rPr>
        <w:t>申报系统”为本次申报的唯一网络平台。</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——“教育部人文社会科学研究管理平台”采用统一账号，各申报单位在之前项目申报或其他工作过程中已开通平台账号的，继续使用原账号即可。</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——申报者可访问申报系统下载《申报评审表》进行填写，填写完成后将电子版交由学校科研管理部门。申报者个人无需登录申报系统。</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——为便于评审，各申报人应提供成果全文及佐证材料电子版（PDF格式）（多卷本著作，如提供成果全文电子版确有困难，可提交成果主要内容），由学校科研管理部门上传。</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——网上申报起止时间为2023年2月1日至2月28日。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——各申报单位，根据本单位申报名额对申报成果进行审核和初选，上传拟报送成果的《申报评审表》及成果、佐证材料电子版。以上材料上传完毕后，需经申报单位点击确认审核通过后，才算正式提交。</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——不需要专门填写《申报一览表》。全部《申报评审表》上传完毕后，《申报一览表》在系统中直接生成，在线打印即可。</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29.申报单位对《申报评审表》和成果初审的重点？</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30.申报单位对申报成果进行公示的要求是什么？</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——将拟上报的成果信息（含申报人、申报成果名称、主要作者等）在本单位进行网上公示，公示期不少于10个工作日。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——需要特别注意的是，各单位公示时，对咨询服务报告类成果中名称敏感、不宜对外公开的，须做脱敏处理。</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——公示无异议或异议处理后再次公示无异议的成果才可以报送，未经公示的申报材料不予受理。</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31.《申报评审表》校学术委员会意见栏如何签章？</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——由校学术委员会主任签字（或盖签名章）或盖学术委员会公章。</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32.对《申报一览表》有什么要求？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——在线生成的《申报一览表》打印后，必须填写联系人、联系方式并加盖申报单位公章。多页的，每页须标注页码和总页数，加盖骑缝章或每页加盖公章。</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04"/>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33.纸质申报材料报送时间安排是怎样的？</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——报送纸质申报材料有两种方式，邮寄或者现场报送。邮寄纸质申报材料的截止时间为2023年3月6日（以邮戳为准）。现场集中报送材料时间为3月6日至3月8日，请尽量按以下片区安排报送：</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3月6日</w:t>
      </w:r>
      <w:r>
        <w:rPr>
          <w:rFonts w:hint="default" w:ascii="Times New Roman" w:hAnsi="Times New Roman" w:cs="Times New Roman"/>
          <w:i w:val="0"/>
          <w:iCs w:val="0"/>
          <w:caps w:val="0"/>
          <w:color w:val="000000"/>
          <w:spacing w:val="0"/>
          <w:sz w:val="32"/>
          <w:szCs w:val="32"/>
        </w:rPr>
        <w:t>  </w:t>
      </w:r>
      <w:r>
        <w:rPr>
          <w:rFonts w:hint="default" w:ascii="Times New Roman" w:hAnsi="Times New Roman" w:eastAsia="仿宋_GB2312" w:cs="Times New Roman"/>
          <w:i w:val="0"/>
          <w:iCs w:val="0"/>
          <w:caps w:val="0"/>
          <w:color w:val="000000"/>
          <w:spacing w:val="0"/>
          <w:sz w:val="32"/>
          <w:szCs w:val="32"/>
        </w:rPr>
        <w:t>北京、东北地区、华北地区</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3月7日</w:t>
      </w:r>
      <w:r>
        <w:rPr>
          <w:rFonts w:hint="default" w:ascii="Times New Roman" w:hAnsi="Times New Roman" w:cs="Times New Roman"/>
          <w:i w:val="0"/>
          <w:iCs w:val="0"/>
          <w:caps w:val="0"/>
          <w:color w:val="000000"/>
          <w:spacing w:val="0"/>
          <w:sz w:val="32"/>
          <w:szCs w:val="32"/>
        </w:rPr>
        <w:t>  </w:t>
      </w:r>
      <w:r>
        <w:rPr>
          <w:rFonts w:hint="default" w:ascii="Times New Roman" w:hAnsi="Times New Roman" w:eastAsia="仿宋_GB2312" w:cs="Times New Roman"/>
          <w:i w:val="0"/>
          <w:iCs w:val="0"/>
          <w:caps w:val="0"/>
          <w:color w:val="000000"/>
          <w:spacing w:val="0"/>
          <w:sz w:val="32"/>
          <w:szCs w:val="32"/>
        </w:rPr>
        <w:t>中南地区、西南地区</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3月8日</w:t>
      </w:r>
      <w:r>
        <w:rPr>
          <w:rFonts w:hint="default" w:ascii="Times New Roman" w:hAnsi="Times New Roman" w:cs="Times New Roman"/>
          <w:i w:val="0"/>
          <w:iCs w:val="0"/>
          <w:caps w:val="0"/>
          <w:color w:val="000000"/>
          <w:spacing w:val="0"/>
          <w:sz w:val="32"/>
          <w:szCs w:val="32"/>
        </w:rPr>
        <w:t>  </w:t>
      </w:r>
      <w:r>
        <w:rPr>
          <w:rFonts w:hint="default" w:ascii="Times New Roman" w:hAnsi="Times New Roman" w:eastAsia="仿宋_GB2312" w:cs="Times New Roman"/>
          <w:i w:val="0"/>
          <w:iCs w:val="0"/>
          <w:caps w:val="0"/>
          <w:color w:val="000000"/>
          <w:spacing w:val="0"/>
          <w:sz w:val="32"/>
          <w:szCs w:val="32"/>
        </w:rPr>
        <w:t>华东地区、西北地区</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——各申报单位应一次性报齐所有材料。</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34.申报材料是否退还？</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——无论申报成果是否获奖，所有申报材料一律不再退还。</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Style w:val="7"/>
          <w:rFonts w:hint="default" w:ascii="Times New Roman" w:hAnsi="Times New Roman" w:eastAsia="仿宋_GB2312" w:cs="Times New Roman"/>
          <w:i w:val="0"/>
          <w:iCs w:val="0"/>
          <w:caps w:val="0"/>
          <w:color w:val="000000"/>
          <w:spacing w:val="0"/>
          <w:sz w:val="32"/>
          <w:szCs w:val="32"/>
        </w:rPr>
        <w:t>35.获奖成果证书有关内容如何确定？</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ind w:left="0" w:firstLine="516"/>
        <w:jc w:val="both"/>
        <w:textAlignment w:val="auto"/>
        <w:rPr>
          <w:rFonts w:hint="default" w:ascii="Times New Roman" w:hAnsi="Times New Roman"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——获奖成果证书中主要作者及顺序等，与成果实际署名保持一致，填报《申报评审表》时务必核对确认，提交以后不得更改。证书内容不包含申报者所在单位。</w:t>
      </w:r>
    </w:p>
    <w:p>
      <w:pPr>
        <w:keepNext w:val="0"/>
        <w:keepLines w:val="0"/>
        <w:pageBreakBefore w:val="0"/>
        <w:kinsoku/>
        <w:wordWrap/>
        <w:overflowPunct/>
        <w:topLinePunct w:val="0"/>
        <w:autoSpaceDE/>
        <w:autoSpaceDN/>
        <w:bidi w:val="0"/>
        <w:adjustRightInd w:val="0"/>
        <w:snapToGrid w:val="0"/>
        <w:spacing w:beforeAutospacing="0" w:afterAutospacing="0" w:line="640" w:lineRule="exact"/>
        <w:textAlignment w:val="auto"/>
        <w:rPr>
          <w:rFonts w:hint="default" w:ascii="Times New Roman" w:hAnsi="Times New Roman"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MTdiODA2Y2M1NjU5ZjQ5NDYxZWQxYmMwZWMxZTAifQ=="/>
  </w:docVars>
  <w:rsids>
    <w:rsidRoot w:val="00000000"/>
    <w:rsid w:val="05C3315A"/>
    <w:rsid w:val="09CB5382"/>
    <w:rsid w:val="0D9378B6"/>
    <w:rsid w:val="18D9291B"/>
    <w:rsid w:val="1DDE692B"/>
    <w:rsid w:val="1F185E6D"/>
    <w:rsid w:val="25ED70E7"/>
    <w:rsid w:val="2EB060C2"/>
    <w:rsid w:val="31D36089"/>
    <w:rsid w:val="37706232"/>
    <w:rsid w:val="577E6A3F"/>
    <w:rsid w:val="5F506E7A"/>
    <w:rsid w:val="64F16511"/>
    <w:rsid w:val="702E23C7"/>
    <w:rsid w:val="74132398"/>
    <w:rsid w:val="7BD8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5646</Words>
  <Characters>5930</Characters>
  <Lines>0</Lines>
  <Paragraphs>0</Paragraphs>
  <TotalTime>1</TotalTime>
  <ScaleCrop>false</ScaleCrop>
  <LinksUpToDate>false</LinksUpToDate>
  <CharactersWithSpaces>5944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2022-12-04T08:45:00Z</dcterms:created>
  <dc:creator>lenovo</dc:creator>
  <cp:lastModifiedBy>Yujing</cp:lastModifiedBy>
  <dcterms:modified xsi:type="dcterms:W3CDTF">2022-12-09T09:18:42Z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6A8D2275069A48EF99D6E767A576AAE6</vt:lpwstr>
  </property>
</Properties>
</file>